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156845</wp:posOffset>
            </wp:positionV>
            <wp:extent cx="276860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001-37809</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47-2389984</w:t>
            </w:r>
          </w:p>
        </w:tc>
      </w:tr>
      <w:tr>
        <w:trPr>
          <w:trHeight w:val="216"/>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(Commission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File Number)</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545 Concord Avenue, Suite 210</w:t>
            </w:r>
          </w:p>
        </w:tc>
        <w:tc>
          <w:tcPr>
            <w:tcW w:w="46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620" w:type="dxa"/>
            <w:vAlign w:val="bottom"/>
          </w:tcPr>
          <w:p>
            <w:pPr>
              <w:spacing w:after="0"/>
              <w:rPr>
                <w:sz w:val="19"/>
                <w:szCs w:val="19"/>
                <w:color w:val="auto"/>
              </w:rPr>
            </w:pP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02138</w:t>
            </w:r>
          </w:p>
        </w:tc>
      </w:tr>
      <w:tr>
        <w:trPr>
          <w:trHeight w:val="234"/>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060" w:type="dxa"/>
            <w:vAlign w:val="bottom"/>
          </w:tcPr>
          <w:p>
            <w:pPr>
              <w:spacing w:after="0"/>
              <w:rPr>
                <w:sz w:val="24"/>
                <w:szCs w:val="24"/>
                <w:color w:val="auto"/>
              </w:rPr>
            </w:pPr>
          </w:p>
        </w:tc>
        <w:tc>
          <w:tcPr>
            <w:tcW w:w="4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(857) 702-9600</w:t>
            </w:r>
          </w:p>
        </w:tc>
        <w:tc>
          <w:tcPr>
            <w:tcW w:w="194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46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24"/>
                <w:szCs w:val="24"/>
                <w:color w:val="auto"/>
              </w:rPr>
            </w:pP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MTVA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On June 8, 2026, at the 2026 virtual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xml:space="preserve">) of MetaVia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stockholders of the Company approved the first amendment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xml:space="preserve">) to the MetaVia Inc. 2022 Amended and Restated Equity Incentive Plan, as amended on November 29, 2024 (the </w:t>
      </w:r>
      <w:r>
        <w:rPr>
          <w:rFonts w:ascii="Times New Roman" w:cs="Times New Roman" w:eastAsia="Times New Roman" w:hAnsi="Times New Roman"/>
          <w:sz w:val="18"/>
          <w:szCs w:val="18"/>
          <w:b w:val="1"/>
          <w:bCs w:val="1"/>
          <w:i w:val="1"/>
          <w:iCs w:val="1"/>
          <w:color w:val="auto"/>
        </w:rPr>
        <w:t>“2022 Equity Incentive Plan”</w:t>
      </w:r>
      <w:r>
        <w:rPr>
          <w:rFonts w:ascii="Times New Roman" w:cs="Times New Roman" w:eastAsia="Times New Roman" w:hAnsi="Times New Roman"/>
          <w:sz w:val="18"/>
          <w:szCs w:val="18"/>
          <w:color w:val="auto"/>
        </w:rPr>
        <w:t xml:space="preserve">), which was previously approved by the Board of Directors of the Company. The First Amendment became effective upon stockholder approval, and provides for an increase in the aggregate number of shares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may be issued pursuant to the 2022 Equity Incentive Plan by 200,000 shares.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Except as amended by the First Amendment, the other terms of the 2022 Equity Incentive Plan remain in full force and effect. A description of the terms of the First Amendment and 2022 Equity Incentive Plan is included in “Proposal 4 Approval of the First Amendment to Our 2022 Equity Incentive Plan” in the Company’s definitive proxy statement for the Annual Meeting filed with the Securities and Exchange Commission on April 27,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which description is incorporated herein by reference. Such description is a summary only and is qualified in its entirety by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full text of the First Amendment and 2022 Equity Incentive Plan included in such definitive proxy statement. The First Amendment is attached hereto as Exhibit 10.1 and is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8, 2026, the Company held its Annual Meeting, whereby the Company’s stockholders voted on five proposals at the Annual Meeting as set forth below, each of which is described in more detail in the Proxy Statement. There were 2,866,545 shares of Common Stock present and entitled to vote at the Annual Meeting, online or by proxy, which constituted a quorum for the transaction of business. In deciding the proposals at the Annual Meeting, each share of Common Stock represented one vote.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the following proposals:</w:t>
      </w:r>
    </w:p>
    <w:p>
      <w:pPr>
        <w:spacing w:after="0" w:line="225" w:lineRule="exact"/>
        <w:rPr>
          <w:sz w:val="20"/>
          <w:szCs w:val="20"/>
          <w:color w:val="auto"/>
        </w:rPr>
      </w:pPr>
    </w:p>
    <w:p>
      <w:pPr>
        <w:ind w:left="1300" w:hanging="388"/>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elect two Class I directors, each to serve a three-year term until the 2029 annual meeting of stockholders and until the election and qualification of such director’s successor, or such director’s earlier death, resignation, or removal (the </w:t>
      </w:r>
      <w:r>
        <w:rPr>
          <w:rFonts w:ascii="Times New Roman" w:cs="Times New Roman" w:eastAsia="Times New Roman" w:hAnsi="Times New Roman"/>
          <w:sz w:val="18"/>
          <w:szCs w:val="18"/>
          <w:b w:val="1"/>
          <w:bCs w:val="1"/>
          <w:i w:val="1"/>
          <w:iCs w:val="1"/>
          <w:color w:val="auto"/>
        </w:rPr>
        <w:t>“Class I Directors Proposal”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the Company’s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jc w:val="both"/>
        <w:ind w:left="1300" w:hanging="388"/>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Third Amended and Restated Certificate of Incorporation, as amended, to effect a reverse split of the Company’s outstanding Common Stock at a ratio in the range of 1-for-5 to 1-for-22 to be determined at the discretion of the Company’s  Board of Directors, whereby each outstanding 5 to 22 shares of Common Stock would be combined, converted and changed into one share of  the Company’s Common Stock (the </w:t>
      </w:r>
      <w:r>
        <w:rPr>
          <w:rFonts w:ascii="Times New Roman" w:cs="Times New Roman" w:eastAsia="Times New Roman" w:hAnsi="Times New Roman"/>
          <w:sz w:val="18"/>
          <w:szCs w:val="18"/>
          <w:b w:val="1"/>
          <w:bCs w:val="1"/>
          <w:i w:val="1"/>
          <w:iCs w:val="1"/>
          <w:color w:val="auto"/>
        </w:rPr>
        <w:t>“Reverse Stock Split Proposal”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the First Amendment to the 2022 Equity Incentive Plan to increase the aggregate number of shares of Common Stock that may be issued pursuant to awards by 200,000 shares of Common Stock (the </w:t>
      </w:r>
      <w:r>
        <w:rPr>
          <w:rFonts w:ascii="Times New Roman" w:cs="Times New Roman" w:eastAsia="Times New Roman" w:hAnsi="Times New Roman"/>
          <w:sz w:val="18"/>
          <w:szCs w:val="18"/>
          <w:b w:val="1"/>
          <w:bCs w:val="1"/>
          <w:i w:val="1"/>
          <w:iCs w:val="1"/>
          <w:color w:val="auto"/>
        </w:rPr>
        <w:t>“Equity Plan Proposal”</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300" w:hanging="388"/>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authorize one or more adjournments of the Annual Meeting to solicit additional proxies in the event there are insufficient votes to approve Proposals 3 and 4 described above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voting results at the Annual Meeting are shown below:</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1—The Class I Directors Proposal.</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5"/>
        </w:trPr>
        <w:tc>
          <w:tcPr>
            <w:tcW w:w="68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 Nominees</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68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 Gordon Strickland</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1,927,368</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7,372</w:t>
            </w: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931,805</w:t>
            </w:r>
          </w:p>
        </w:tc>
        <w:tc>
          <w:tcPr>
            <w:tcW w:w="6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P. Tursi, M.D.</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1,926,735</w:t>
            </w:r>
          </w:p>
        </w:tc>
        <w:tc>
          <w:tcPr>
            <w:tcW w:w="2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8,005</w:t>
            </w:r>
          </w:p>
        </w:tc>
        <w:tc>
          <w:tcPr>
            <w:tcW w:w="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931,805</w:t>
            </w:r>
          </w:p>
        </w:tc>
        <w:tc>
          <w:tcPr>
            <w:tcW w:w="680" w:type="dxa"/>
            <w:vAlign w:val="bottom"/>
          </w:tcPr>
          <w:p>
            <w:pPr>
              <w:spacing w:after="0"/>
              <w:rPr>
                <w:sz w:val="20"/>
                <w:szCs w:val="20"/>
                <w:color w:val="auto"/>
              </w:rPr>
            </w:pPr>
          </w:p>
        </w:tc>
      </w:tr>
      <w:tr>
        <w:trPr>
          <w:trHeight w:val="657"/>
        </w:trPr>
        <w:tc>
          <w:tcPr>
            <w:tcW w:w="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 Gordon Strickland and James P. Tursi, M.D. were elected as Class I directors to serve until the 2029 annual meeting of stockholders.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2—Ratification of the appointment of BDO USA, P.C. as the Company’s independent registered public accounting firm for the fiscal year ending December 31, 2026.</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0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28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2,772,109</w:t>
            </w:r>
          </w:p>
        </w:tc>
        <w:tc>
          <w:tcPr>
            <w:tcW w:w="2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89,718</w:t>
            </w:r>
          </w:p>
        </w:tc>
        <w:tc>
          <w:tcPr>
            <w:tcW w:w="2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4,718</w:t>
            </w: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BDO USA, P.C. as the Company’s independent registered public accounting firm for the fiscal year ending December 31, 2026. There were no broker non-votes on this matter.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The Reverse Stock Split Proposal.</w:t>
            </w: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306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114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2,472,949</w:t>
            </w:r>
          </w:p>
        </w:tc>
        <w:tc>
          <w:tcPr>
            <w:tcW w:w="2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373,239</w:t>
            </w:r>
          </w:p>
        </w:tc>
        <w:tc>
          <w:tcPr>
            <w:tcW w:w="2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20,357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Reverse Stock Split Proposal. There were no broker non-votes on this matter.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4—The Equity Plan Proposal.</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6"/>
        </w:trPr>
        <w:tc>
          <w:tcPr>
            <w:tcW w:w="680" w:type="dxa"/>
            <w:vAlign w:val="bottom"/>
          </w:tcPr>
          <w:p>
            <w:pPr>
              <w:spacing w:after="0"/>
              <w:rPr>
                <w:sz w:val="24"/>
                <w:szCs w:val="24"/>
                <w:color w:val="auto"/>
              </w:rPr>
            </w:pPr>
          </w:p>
        </w:tc>
        <w:tc>
          <w:tcPr>
            <w:tcW w:w="25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Votes Against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68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1,893,233</w:t>
            </w:r>
          </w:p>
        </w:tc>
        <w:tc>
          <w:tcPr>
            <w:tcW w:w="2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35,799</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5,708</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931,805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Equity Plan Proposal.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5—The Adjournment Proposal.</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5"/>
        </w:trPr>
        <w:tc>
          <w:tcPr>
            <w:tcW w:w="680" w:type="dxa"/>
            <w:vAlign w:val="bottom"/>
          </w:tcPr>
          <w:p>
            <w:pPr>
              <w:spacing w:after="0"/>
              <w:rPr>
                <w:sz w:val="24"/>
                <w:szCs w:val="24"/>
                <w:color w:val="auto"/>
              </w:rPr>
            </w:pPr>
          </w:p>
        </w:tc>
        <w:tc>
          <w:tcPr>
            <w:tcW w:w="25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Votes Against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68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1,902,616</w:t>
            </w:r>
          </w:p>
        </w:tc>
        <w:tc>
          <w:tcPr>
            <w:tcW w:w="2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29,372</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2,752</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931,805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Adjournment Proposal.</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4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6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90"/>
        </w:trPr>
        <w:tc>
          <w:tcPr>
            <w:tcW w:w="92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First Amendment to the MetaVia Inc. Amended and Restated 2022 Equity Incentive Plan.</w:t>
            </w:r>
          </w:p>
        </w:tc>
      </w:tr>
      <w:tr>
        <w:trPr>
          <w:trHeight w:val="234"/>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64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3640" w:type="dxa"/>
            <w:vAlign w:val="bottom"/>
            <w:tcBorders>
              <w:top w:val="single" w:sz="8" w:color="CCEEFF"/>
            </w:tcBorders>
          </w:tcPr>
          <w:p>
            <w:pPr>
              <w:spacing w:after="0"/>
              <w:rPr>
                <w:sz w:val="20"/>
                <w:szCs w:val="20"/>
                <w:color w:val="auto"/>
              </w:rPr>
            </w:pPr>
          </w:p>
        </w:tc>
      </w:tr>
      <w:tr>
        <w:trPr>
          <w:trHeight w:val="657"/>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METAVIA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Hyung Heon Kim</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Hyung Heon Kim</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FIRST AMENDMENT TO THE</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METAVIA INC. AMENDED AND RESTATED 2022 EQUITY INCENTIVE PLAN</w:t>
      </w: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508" w:hanging="400"/>
        <w:spacing w:after="0" w:line="257" w:lineRule="auto"/>
        <w:tabs>
          <w:tab w:leader="none" w:pos="5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MetaVia Inc. Amended and Restated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initially adopted by our Board on November 8, 2022, approved by our stockholders on December 22, 2022, and further amended by the Board on November 29, 2024, is hereby amended by this First Amendment to the Plan (this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as set forth below. This First Amendment shall be effective from and after the date that this First Amendment is approved by the stockholders of the Company in accordance with the terms of the Plan. Following such effective date, any reference to the “Plan” shall mean the Plan, as amended by this First Amendment. All capitalized terms used but not otherwise defined herein shall have the respective meanings ascribed to such terms in the Plan.</w:t>
      </w:r>
    </w:p>
    <w:p>
      <w:pPr>
        <w:spacing w:after="0" w:line="20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2(a) of the Plan is hereby deleted in its entirety and replaced with the following:</w:t>
      </w:r>
    </w:p>
    <w:p>
      <w:pPr>
        <w:spacing w:after="0" w:line="248" w:lineRule="exact"/>
        <w:rPr>
          <w:sz w:val="20"/>
          <w:szCs w:val="20"/>
          <w:color w:val="auto"/>
        </w:rPr>
      </w:pPr>
    </w:p>
    <w:p>
      <w:pPr>
        <w:jc w:val="both"/>
        <w:ind w:left="48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 Share Reserve.</w:t>
      </w:r>
      <w:r>
        <w:rPr>
          <w:rFonts w:ascii="Times New Roman" w:cs="Times New Roman" w:eastAsia="Times New Roman" w:hAnsi="Times New Roman"/>
          <w:sz w:val="18"/>
          <w:szCs w:val="18"/>
          <w:color w:val="auto"/>
        </w:rPr>
        <w:t xml:space="preserve"> Subject to adjustment in accordance with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any adjustments as necessary to implement any Capitalization Adjustments, the aggregate number of shares of Common Stock that may be issued pursuant to Awards will not exceed the sum of (i) 506,201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w:t>
      </w:r>
    </w:p>
    <w:p>
      <w:pPr>
        <w:spacing w:after="0" w:line="189" w:lineRule="exact"/>
        <w:rPr>
          <w:sz w:val="20"/>
          <w:szCs w:val="20"/>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First Amendment, the Plan shall be unaffected hereby and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462915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08"/>
      </w:cols>
      <w:pgMar w:left="652"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2026-06-08T15:04:23Z</dcterms:created>
  <dcterms:modified xsi:type="dcterms:W3CDTF">2026-06-08T15:04:23Z</dcterms:modified>
</cp:coreProperties>
</file>